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南银理财鼎瑞安稳一年定开2026第2期公募人民币理财产品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南银理财鼎瑞安稳一年定开2026第2期公募人民币理财产品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Z7003226000084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2026年03月26日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1,207,227,359.00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中粮信托有限责任公司,中诚信托有限责任公司,华泰资产管理有限公司,华鑫证券有限责任公司,国投泰康信托有限公司,天弘基金管理有限公司,广发基金管理有限公司,紫金信托有限责任公司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NYAW000564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200,874,621.16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NYAW000565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19,339,709.65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NYAW000566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76,671,511.72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NYAW000567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58,760,822.78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NYAW000568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239,242,615.79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NYAW000569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60,756,619.75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NYAW000570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60,616,572.72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NYAW000572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1,774,204.88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NYAW000574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844,328.94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NYAW000575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1,220,407.31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497,033,294.69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000564份额净值为1.0080元，NYAW000565份额净值为1.0082元，NYAW000566份额净值为1.0083元，NYAW000567份额净值为1.0086元，NYAW000568份额净值为1.0083元，NYAW000569份额净值为1.0084元，NYAW000570份额净值为1.0084元，NYAW000572份额净值为1.0080元，NYAW000574份额净值为1.0080元，NYAW000575份额净值为1.0086元，Z30045份额净值为1.0080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99.02%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86.71%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13.29%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523,574,497.39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XTDKX202603270006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201,375,054.00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141,255,791.03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100,573,034.78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232400013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24渤海银行二级资本债01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20,530,240.00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102582174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25青岛北发MTN003B</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20,340,460.00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102582493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25武进绿建MTN001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20,125,640.00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华鑫证券鑫鑫相印1号集合资产管理计划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20,036,346.25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ZJQTT202603170001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天弘基金弘丰1号集合资产管理计划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20,019,876.76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0101070000004348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南银理财鼎瑞安稳一年定开2026第2期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823441964.60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831700000.00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14710.20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110.44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43783.66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