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南银理财鼎瑞安稳一年定开2025第15期公募人民币理财产品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南银理财鼎瑞安稳一年定开2025第15期公募人民币理财产品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Z7003225000237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2025年07月24日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1,388,200,091.00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华鑫证券有限责任公司,国投泰康信托有限公司,天弘基金管理有限公司,广发基金管理有限公司,招商基金管理有限公司,陆家嘴国际信托有限公司,景顺长城基金管理有限公司,中国对外经济贸易信托有限公司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322,160,935.29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358,271,545.88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113,016,895.42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138,615,154.76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1,502,073.86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153,705,175.64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211,183,515.56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54,112,027.60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ZN30025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76,501,955.47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30025份额净值为1.0287元，ZB30025份额净值为1.0287元，ZC30025份额净值为1.0296元，ZD30025份额净值为1.0300元，ZE30025份额净值为1.0310元，ZF30025份额净值为1.0296元，ZG30025份额净值为1.0305元，ZM30025份额净值为1.0287元，ZN30025份额净值为1.0315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87.21%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1.47%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12.79%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1.39%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ZJQTT202405170002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344,270,504.98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204,386,490.76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112616015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26上海银行CD015</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99,229,600.00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112612019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26北京银行CD019</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99,229,600.00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112506181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25交通银行CD181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98,426,700.00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112505315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25建设银行CD315</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98,418,000.00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112517144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25光大银行CD144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98,417,500.00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112520214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25广发银行CD214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98,417,500.00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112508234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25中信银行CD234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98,417,500.00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102481249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24鼎力投资MTN001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21,386,140.00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0101010000001630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南银理财鼎瑞安稳一年定开2025第15期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285295346.73</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242008.62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5578.56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71649.55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