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南银理财珠联璧合鑫逸稳一年245期封闭式公募人民币理财产品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南银理财珠联璧合鑫逸稳一年245期封闭式公募人民币理财产品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Z7003225000355</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2025年10月29日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960,264,390.00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五矿国际信托有限公司,国投泰康信托有限公司,紫金信托有限责任公司,泰康资产管理有限责任公司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Y30245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484,016,850.71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Y31245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160,389,451.56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Y32245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211,326,671.50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YA30245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85,225,634.34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YB30245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36,846,707.85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1.0193</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Y30245份额净值为1.0177元，Y31245份额净值为1.0183元，Y32245份额净值为1.0190元，YA30245份额净值为1.0186元，YB30245份额净值为1.0193</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97.23%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88.85%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11.15%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2.77%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404,015,551.46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41.32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ZJQTT202401040001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五矿信托-苏鑫1号集合资金信托计划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399,175,364.63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40.82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96,857,533.65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ZCZQT202512110004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泰康资产-泰泓1号资产支持计划（第6期）优先级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50,011,419.18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27,132,553.50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2.77</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泰康资产-泰泓1号资产支持计划（第6期）优先级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146</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0101060000001840</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南银理财珠联璧合鑫逸稳一年245期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144483.35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30096.13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3259.91</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