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南银理财珠联璧合鑫逸稳一年239期封闭式公募人民币理财产品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南银理财珠联璧合鑫逸稳一年239期封闭式公募人民币理财产品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Z7003225000310</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2025年09月17日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945,157,447.00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五矿国际信托有限公司,国投泰康信托有限公司,紫金信托有限责任公司,鑫元基金管理有限公司,江苏省国际信托有限责任公司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Y30239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542,331,297.56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1.0201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1.0201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Y31239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201,033,212.49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1.0209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1.0209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Y32239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128,876,482.68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1.0217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1.0217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Y35239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53,746,110.18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1.0205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1.0205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Y36239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13,175,831.62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1.0209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1.0209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YB30239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25,493,343.29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1.0221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1.0221</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Y30239份额净值为1.0201元，Y31239份额净值为1.0209元，Y32239份额净值为1.0217元，Y35239份额净值为1.0205元，Y36239份额净值为1.0209元，YB30239份额净值为1.0221</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97.23%</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88.58%</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11.42%</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2.77%</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ZJQTT202312130001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447,064,612.72</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46.34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ZZGJT202005290001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鑫元基金-鑫安利得51号集合资产管理计划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215,445,814.00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22.33</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ZJQTT202301090001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江苏信托鑫盈3号集合资金信托计划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150,757,773.92</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15.63</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95,984,029.87</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9.95</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ZJQTT202401040001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五矿信托-苏鑫1号集合资金信托计划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27,407,310.39</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HHQTT202601270003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26,796,765.39</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2.78</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0101030000001752</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南银理财珠联璧合鑫逸稳一年239期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紫金信托有限责任公司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紫金信托合盛1号集合资金信托计划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ZJQTT202312130001</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189343769.93</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203000000.00</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108628.76</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日照银行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24056.95</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3786.93</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