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南银理财珠联璧合鑫逸稳一年263期封闭式公募人民币理财产品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南银理财珠联璧合鑫逸稳一年263期封闭式公募人民币理财产品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Z7003226000081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2026年03月11日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926,226,317.00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国投泰康信托有限公司,紫金信托有限责任公司,江苏省国际信托有限责任公司,中国对外经济贸易信托有限公司,光大永明资产管理股份有限公司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NYXY000111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2,962,937.69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476,168,825.39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210,146,125.59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141,271,940.46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59,240,111.42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YE30263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13,459,239.77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YH30263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30,049,395.98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NYXY000111份额净值为1.0077元，Y30263份额净值为1.0073元，Y31263份额净值为1.0077元，Y32263份额净值为1.0080元，YB30263份额净值为1.0081元，YE30263份额净值为1.0077元，YH30263份额净值为1.0080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93.90%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225,340,632.18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141,072,475.60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外贸信托臻璟系列集合资金信托计划84期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130,927,503.20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14.03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94,198,914.32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68,081,755.39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55,338,515.37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ZCZQT202603260002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光大永明-景华6号资产支持计划第1期优先B级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55,061,750.87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光大永明-景华6号资产支持计划第1期优先A级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50,056,211.96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光大永明-安鑫7号资产支持计划（第6期）优先级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50,025,250.55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ZCZQT202603260003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光大永明-景华6号资产支持计划第1期优先C级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35,038,983.41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光大永明-景华6号资产支持计划第1期优先C级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光大永明-景华6号资产支持计划第1期优先B级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光大永明-景华6号资产支持计划第1期优先A级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光大永明-安鑫7号资产支持计划（第6期）优先级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外贸信托臻璟系列集合资金信托计划84期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0101010000004290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南银理财珠联璧合鑫逸稳一年263期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209105085.99</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225000000.00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29648.85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2574.44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2183.60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