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南银理财珠联璧合鑫逸稳两年134期公募封闭式人民币理财产品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南银理财珠联璧合鑫逸稳两年134期公募封闭式人民币理财产品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Z7003225000304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276,590,855.00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160,736,083.78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100,287,332.19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20,494,066.32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Y60134份额净值为1.0174元，Y61134份额净值为1.0181元，Y62134份额净值为1.0189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92.68%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7.32%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176,408,475.02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62.66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45,559,069.20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28,132,386.03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14,071,769.60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13,419,203.85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0101070000001731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53726.03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1566.29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