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南银理财珠联璧合鑫逸稳半年167期封闭式公募人民币理财产品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南银理财珠联璧合鑫逸稳半年167期封闭式公募人民币理财产品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Z7003226000096</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2026年03月18日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361,642,484.00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兴业国际信托有限公司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NYXY000022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165,693,087.91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NYXY000023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127,832,546.33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NYXY000024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57,224,589.29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NYXY000029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469,274.69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NYXY000034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2,754,426.40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NYXY000035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9,556,032.75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192,124.10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1.0058</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NYXY000022份额净值为1.0055元，NYXY000023份额净值为1.0058元，NYXY000024份额净值为1.0061元，NYXY000029份额净值为1.0055元，NYXY000034份额净值为1.0059元，NYXY000035份额净值为1.0061元，NYXY000037份额净值为1.0058</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87.10%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12.90%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363,630,879.41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99.97</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0101080000004362</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南银理财珠联璧合鑫逸稳半年167期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江南农商行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1343.82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昆山鹿城村镇银行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33.28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3248.10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78.13</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