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南银理财珠联璧合鑫逸稳一年264期封闭式公募人民币理财产品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南银理财珠联璧合鑫逸稳一年264期封闭式公募人民币理财产品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Z7003226000095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2026年03月18日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857,055,235.00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中粮信托有限责任公司,五矿国际信托有限公司,国投泰康信托有限公司,紫金信托有限责任公司,江苏省国际信托有限责任公司,光大永明资产管理股份有限公司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NYXY000038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479,123,106.47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NYXY000039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203,073,149.62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119,054,659.61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NYXY000045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23,372,837.92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15,501,750.93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1,161,903.77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NYXY000118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12,173,165.71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NYXY000120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10,079,467.35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000038份额净值为1.0073元，NYXY000039份额净值为1.0076元，NYXY000040份额净值为1.0079元，NYXY000045份额净值为1.0080元，NYXY000049份额净值为1.0079元，NYXY000050份额净值为1.0077元，NYXY000118份额净值为1.0078元，NYXY000120份额净值为1.0079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91.72%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8.28%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XTDKX202603270006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261,787,570.20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201,493,962.40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23.33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88,709,273.50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87,093,392.77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ZCZQT202603260021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光大永明-景华6号资产支持计划第2期优先A级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60,067,454.35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ZCZQT202603260022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光大永明-景华6号资产支持计划第2期优先B级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55,061,750.87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39,156,216.52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ZCZQT202603260023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光大永明-景华6号资产支持计划第2期优先C级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35,038,983.41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24,604,918.43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ZCZQT202603260001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光大永明-景华6号资产支持计划第1期优先A级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10,011,242.39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光大永明-景华6号资产支持计划第2期优先C级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光大永明-景华6号资产支持计划第2期优先B级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光大永明-景华6号资产支持计划第1期优先A级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光大永明-景华6号资产支持计划第2期优先A级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0101020000004355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南银理财珠联璧合鑫逸稳一年264期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20894.27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1342.61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2071.03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