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Z7003225000389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2025年12月03日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360,126,292.00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五矿国际信托有限公司,国投泰康信托有限公司,紫金信托有限责任公司,泰康资产管理有限责任公司,江苏省国际信托有限责任公司,光大永明资产管理股份有限公司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226,049,043.72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82,792,183.78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56,399,005.15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1.0150</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Y30250份额净值为1.0138元，Y31250份额净值为1.0144元，Y32250份额净值为1.0150</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93.22%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6.78%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153,388,224.71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ZCZQT202512020002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光大永明-景华5号资产支持计划第2期优先C级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46,003,950.87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ZJQTT202401040001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五矿信托-苏鑫1号集合资金信托计划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45,868,377.70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12.56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ZCZQT202512240003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光大永明-景明普惠金融4号资产支持计划第4期优先B级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36,011,922.20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ZCZQT202512240021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光大永明-景明普惠金融4号资产支持计划第3期优先B级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26,008,610.48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22,103,366.29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14,220,951.19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ZCZQT202512080004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泰康资产-元昇1号资产支持计划第2期优先B级</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10,001,351.05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光大永明-景华5号资产支持计划第2期优先C级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泰康资产-元昇1号资产支持计划第2期优先B级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光大永明-景明普惠金融4号资产支持计划第3期优先B级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光大永明-景明普惠金融4号资产支持计划第4期优先B级</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183</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资产证券化(债权型)</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0101030000002214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70433.21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1429.66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4792.86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