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南银理财珠联璧合鑫逸稳一年251期封闭式公募人民币理财产品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南银理财珠联璧合鑫逸稳一年251期封闭式公募人民币理财产品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Z7003225000396</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2025年12月10日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386,430,223.00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五矿国际信托有限公司,国投泰康信托有限公司,天津信托有限责任公司,紫金信托有限责任公司,泰康资产管理有限责任公司,江苏省国际信托有限责任公司,光大永明资产管理股份有限公司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Y30251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206,363,234.90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Y31251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93,785,476.34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Y32251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91,244,358.12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YB30251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314,538.38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1.0146</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Y30251份额净值为1.0132元，Y31251份额净值为1.0138元，Y32251份额净值为1.0143元，YB30251份额净值为1.0146</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93.49%</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6.51%</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118,973,274.37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30.37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XTDKX202601070022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天津信托-信腾30号集合资金信托计划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101,166,957.00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25.83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ZJQTT202401040001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五矿信托-苏鑫1号集合资金信托计划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74,671,981.16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19.06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23,108,064.75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ZCZQT202512080025</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光大永明-景华5号资产支持计划第3期优先C级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23,003,097.38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5.87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ZCZQT202512080026</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泰康资产-元昇1号资产支持计划第2期优先C级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23,003,097.38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5.87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16,109,685.46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4.11</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泰康资产-元昇1号资产支持计划第2期优先C级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光大永明-景华5号资产支持计划第3期优先C级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重庆市微恒科技有限公司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天津信托-信腾30号集合资金信托计划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0101000000002277</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南银理财珠联璧合鑫逸稳一年251期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68259.28</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3782.02</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1281.70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