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225"/>
        <w:jc w:val="center"/>
        <w:outlineLvl w:val="0"/>
        <w:rPr>
          <w:rFonts w:ascii="微软雅黑" w:hAnsi="微软雅黑" w:eastAsia="微软雅黑" w:cs="宋体"/>
          <w:b/>
          <w:bCs/>
          <w:color w:val="555555"/>
          <w:kern w:val="36"/>
          <w:sz w:val="24"/>
          <w:szCs w:val="24"/>
        </w:rPr>
      </w:pPr>
      <w:bookmarkStart w:id="0" w:name="_GoBack"/>
      <w:bookmarkEnd w:id="0"/>
      <w:r>
        <w:rPr>
          <w:rFonts w:hint="eastAsia" w:ascii="微软雅黑" w:hAnsi="微软雅黑" w:eastAsia="微软雅黑" w:cs="宋体"/>
          <w:b/>
          <w:bCs/>
          <w:color w:val="555555"/>
          <w:kern w:val="36"/>
          <w:sz w:val="24"/>
          <w:szCs w:val="24"/>
        </w:rPr>
        <w:t>关于部分理财产品销售文件变更的公告</w:t>
      </w:r>
    </w:p>
    <w:p>
      <w:pPr>
        <w:widowControl/>
        <w:shd w:val="clear" w:color="auto" w:fill="FFFFFF"/>
        <w:spacing w:line="375" w:lineRule="atLeast"/>
        <w:ind w:firstLine="480"/>
        <w:jc w:val="left"/>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br w:type="textWrapping"/>
      </w:r>
      <w:r>
        <w:rPr>
          <w:rFonts w:hint="eastAsia" w:ascii="微软雅黑" w:hAnsi="微软雅黑" w:eastAsia="微软雅黑" w:cs="宋体"/>
          <w:color w:val="666666"/>
          <w:kern w:val="0"/>
          <w:sz w:val="18"/>
          <w:szCs w:val="18"/>
        </w:rPr>
        <w:t>尊敬的客户：</w:t>
      </w:r>
    </w:p>
    <w:p>
      <w:pPr>
        <w:widowControl/>
        <w:shd w:val="clear" w:color="auto" w:fill="FFFFFF"/>
        <w:spacing w:before="150" w:after="150" w:line="375" w:lineRule="atLeast"/>
        <w:ind w:firstLine="480"/>
        <w:jc w:val="left"/>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t>为了更好的提供客户服务，产品管理人对理财产品销售文件进行变更，特就本次销售文件变更有关的以下事项进行公告：</w:t>
      </w:r>
    </w:p>
    <w:p>
      <w:pPr>
        <w:widowControl/>
        <w:shd w:val="clear" w:color="auto" w:fill="FFFFFF"/>
        <w:spacing w:line="375" w:lineRule="atLeast"/>
        <w:ind w:firstLine="480"/>
        <w:jc w:val="left"/>
        <w:rPr>
          <w:rFonts w:hint="eastAsia" w:ascii="微软雅黑" w:hAnsi="微软雅黑" w:eastAsia="微软雅黑" w:cs="宋体"/>
          <w:color w:val="666666"/>
          <w:kern w:val="0"/>
          <w:sz w:val="18"/>
          <w:szCs w:val="18"/>
        </w:rPr>
      </w:pPr>
      <w:r>
        <w:rPr>
          <w:rFonts w:hint="eastAsia" w:ascii="微软雅黑" w:hAnsi="微软雅黑" w:eastAsia="微软雅黑" w:cs="宋体"/>
          <w:b/>
          <w:bCs/>
          <w:color w:val="666666"/>
          <w:kern w:val="0"/>
          <w:sz w:val="18"/>
          <w:szCs w:val="18"/>
        </w:rPr>
        <w:t>一、涉及的理财产品范围</w:t>
      </w:r>
    </w:p>
    <w:p>
      <w:pPr>
        <w:widowControl/>
        <w:shd w:val="clear" w:color="auto" w:fill="FFFFFF"/>
        <w:spacing w:before="150" w:after="150" w:line="375" w:lineRule="atLeast"/>
        <w:ind w:firstLine="480"/>
        <w:jc w:val="left"/>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t>涉及变更的理财产品详见附件1：理财产品清单。</w:t>
      </w:r>
    </w:p>
    <w:p>
      <w:pPr>
        <w:widowControl/>
        <w:shd w:val="clear" w:color="auto" w:fill="FFFFFF"/>
        <w:spacing w:line="375" w:lineRule="atLeast"/>
        <w:ind w:firstLine="480"/>
        <w:jc w:val="left"/>
        <w:rPr>
          <w:rFonts w:hint="eastAsia" w:ascii="微软雅黑" w:hAnsi="微软雅黑" w:eastAsia="微软雅黑" w:cs="宋体"/>
          <w:color w:val="666666"/>
          <w:kern w:val="0"/>
          <w:sz w:val="18"/>
          <w:szCs w:val="18"/>
        </w:rPr>
      </w:pPr>
      <w:r>
        <w:rPr>
          <w:rFonts w:hint="eastAsia" w:ascii="微软雅黑" w:hAnsi="微软雅黑" w:eastAsia="微软雅黑" w:cs="宋体"/>
          <w:b/>
          <w:bCs/>
          <w:color w:val="666666"/>
          <w:kern w:val="0"/>
          <w:sz w:val="18"/>
          <w:szCs w:val="18"/>
        </w:rPr>
        <w:t>二、理财产品销售文件的变更</w:t>
      </w:r>
    </w:p>
    <w:p>
      <w:pPr>
        <w:widowControl/>
        <w:shd w:val="clear" w:color="auto" w:fill="FFFFFF"/>
        <w:spacing w:line="375" w:lineRule="atLeast"/>
        <w:ind w:firstLine="480"/>
        <w:jc w:val="left"/>
        <w:rPr>
          <w:rFonts w:hint="eastAsia" w:ascii="微软雅黑" w:hAnsi="微软雅黑" w:eastAsia="微软雅黑" w:cs="宋体"/>
          <w:color w:val="666666"/>
          <w:kern w:val="0"/>
          <w:sz w:val="18"/>
          <w:szCs w:val="18"/>
        </w:rPr>
      </w:pPr>
      <w:r>
        <w:rPr>
          <w:rFonts w:hint="eastAsia" w:ascii="微软雅黑" w:hAnsi="微软雅黑" w:eastAsia="微软雅黑" w:cs="宋体"/>
          <w:b/>
          <w:bCs/>
          <w:color w:val="666666"/>
          <w:kern w:val="0"/>
          <w:sz w:val="18"/>
          <w:szCs w:val="18"/>
        </w:rPr>
        <w:t>将“销售起点金额及递增金额”条款变更如下：</w:t>
      </w:r>
      <w:r>
        <w:rPr>
          <w:rFonts w:hint="eastAsia" w:ascii="微软雅黑" w:hAnsi="微软雅黑" w:eastAsia="微软雅黑" w:cs="宋体"/>
          <w:color w:val="666666"/>
          <w:kern w:val="0"/>
          <w:sz w:val="18"/>
          <w:szCs w:val="18"/>
        </w:rPr>
        <w:t>每笔购买起点金额为【0.01】元；超出起点金额的部分以【0.01】元的整数倍递增。</w:t>
      </w:r>
    </w:p>
    <w:p>
      <w:pPr>
        <w:widowControl/>
        <w:shd w:val="clear" w:color="auto" w:fill="FFFFFF"/>
        <w:spacing w:line="375" w:lineRule="atLeast"/>
        <w:ind w:firstLine="480"/>
        <w:jc w:val="left"/>
        <w:rPr>
          <w:rFonts w:hint="eastAsia" w:ascii="微软雅黑" w:hAnsi="微软雅黑" w:eastAsia="微软雅黑" w:cs="宋体"/>
          <w:color w:val="666666"/>
          <w:kern w:val="0"/>
          <w:sz w:val="18"/>
          <w:szCs w:val="18"/>
        </w:rPr>
      </w:pPr>
      <w:r>
        <w:rPr>
          <w:rFonts w:hint="eastAsia" w:ascii="微软雅黑" w:hAnsi="微软雅黑" w:eastAsia="微软雅黑" w:cs="宋体"/>
          <w:b/>
          <w:bCs/>
          <w:color w:val="666666"/>
          <w:kern w:val="0"/>
          <w:sz w:val="18"/>
          <w:szCs w:val="18"/>
        </w:rPr>
        <w:t>将“赎回的数量限制”条款变更如下：</w:t>
      </w:r>
      <w:r>
        <w:rPr>
          <w:rFonts w:hint="eastAsia" w:ascii="微软雅黑" w:hAnsi="微软雅黑" w:eastAsia="微软雅黑" w:cs="宋体"/>
          <w:color w:val="666666"/>
          <w:kern w:val="0"/>
          <w:sz w:val="18"/>
          <w:szCs w:val="18"/>
        </w:rPr>
        <w:t>投资者可全部或部分赎回其理财份额，但是部分赎回后单一投资者持有产品份额不得低于【0.01】份。</w:t>
      </w:r>
    </w:p>
    <w:p>
      <w:pPr>
        <w:widowControl/>
        <w:shd w:val="clear" w:color="auto" w:fill="FFFFFF"/>
        <w:spacing w:line="375" w:lineRule="atLeast"/>
        <w:ind w:firstLine="480"/>
        <w:jc w:val="left"/>
        <w:rPr>
          <w:rFonts w:hint="eastAsia" w:ascii="微软雅黑" w:hAnsi="微软雅黑" w:eastAsia="微软雅黑" w:cs="宋体"/>
          <w:color w:val="666666"/>
          <w:kern w:val="0"/>
          <w:sz w:val="18"/>
          <w:szCs w:val="18"/>
        </w:rPr>
      </w:pPr>
      <w:r>
        <w:rPr>
          <w:rFonts w:hint="eastAsia" w:ascii="微软雅黑" w:hAnsi="微软雅黑" w:eastAsia="微软雅黑" w:cs="宋体"/>
          <w:b/>
          <w:bCs/>
          <w:color w:val="666666"/>
          <w:kern w:val="0"/>
          <w:sz w:val="18"/>
          <w:szCs w:val="18"/>
        </w:rPr>
        <w:t>三、理财产品销售文件变更的生效</w:t>
      </w:r>
    </w:p>
    <w:p>
      <w:pPr>
        <w:widowControl/>
        <w:shd w:val="clear" w:color="auto" w:fill="FFFFFF"/>
        <w:spacing w:before="150" w:after="150" w:line="375" w:lineRule="atLeast"/>
        <w:ind w:firstLine="480"/>
        <w:jc w:val="left"/>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t>1、本次销售文件修改已依据理财产品销售文件约定履行规定程序及相应信息披露义务，符合相关法律法规的规定。修订后的理财产品销售文件生效日为：【2023】年【3】月【15】日。</w:t>
      </w:r>
    </w:p>
    <w:p>
      <w:pPr>
        <w:widowControl/>
        <w:shd w:val="clear" w:color="auto" w:fill="FFFFFF"/>
        <w:spacing w:before="150" w:after="150" w:line="375" w:lineRule="atLeast"/>
        <w:ind w:firstLine="480"/>
        <w:jc w:val="left"/>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t>2、【2023】年【3】月【15】日（含当日）之后，申购/赎回本理财产品的投资者，适用变更后的理财产品销售文件。</w:t>
      </w:r>
    </w:p>
    <w:p>
      <w:pPr>
        <w:widowControl/>
        <w:shd w:val="clear" w:color="auto" w:fill="FFFFFF"/>
        <w:spacing w:line="375" w:lineRule="atLeast"/>
        <w:ind w:firstLine="480"/>
        <w:jc w:val="left"/>
        <w:rPr>
          <w:rFonts w:hint="eastAsia" w:ascii="微软雅黑" w:hAnsi="微软雅黑" w:eastAsia="微软雅黑" w:cs="宋体"/>
          <w:color w:val="666666"/>
          <w:kern w:val="0"/>
          <w:sz w:val="18"/>
          <w:szCs w:val="18"/>
        </w:rPr>
      </w:pPr>
      <w:r>
        <w:rPr>
          <w:rFonts w:hint="eastAsia" w:ascii="微软雅黑" w:hAnsi="微软雅黑" w:eastAsia="微软雅黑" w:cs="宋体"/>
          <w:b/>
          <w:bCs/>
          <w:color w:val="666666"/>
          <w:kern w:val="0"/>
          <w:sz w:val="18"/>
          <w:szCs w:val="18"/>
        </w:rPr>
        <w:t>四、其他</w:t>
      </w:r>
    </w:p>
    <w:p>
      <w:pPr>
        <w:widowControl/>
        <w:shd w:val="clear" w:color="auto" w:fill="FFFFFF"/>
        <w:spacing w:before="150" w:after="150" w:line="375" w:lineRule="atLeast"/>
        <w:ind w:firstLine="480"/>
        <w:jc w:val="left"/>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t>管理人将在变更条款生效日后，及时替换更新理财产品销售文件文本。</w:t>
      </w:r>
    </w:p>
    <w:p>
      <w:pPr>
        <w:widowControl/>
        <w:shd w:val="clear" w:color="auto" w:fill="FFFFFF"/>
        <w:spacing w:line="375" w:lineRule="atLeast"/>
        <w:ind w:firstLine="480"/>
        <w:jc w:val="left"/>
        <w:rPr>
          <w:rFonts w:hint="eastAsia" w:ascii="微软雅黑" w:hAnsi="微软雅黑" w:eastAsia="微软雅黑" w:cs="宋体"/>
          <w:color w:val="666666"/>
          <w:kern w:val="0"/>
          <w:sz w:val="18"/>
          <w:szCs w:val="18"/>
        </w:rPr>
      </w:pPr>
      <w:r>
        <w:rPr>
          <w:rFonts w:hint="eastAsia" w:ascii="微软雅黑" w:hAnsi="微软雅黑" w:eastAsia="微软雅黑" w:cs="宋体"/>
          <w:b/>
          <w:bCs/>
          <w:color w:val="666666"/>
          <w:kern w:val="0"/>
          <w:sz w:val="18"/>
          <w:szCs w:val="18"/>
        </w:rPr>
        <w:t>投资者如需了解本次理财产品销售文件变更的详细内容，请在理财产品的信息披露渠道（兴业银行或销售机构的信息披露渠道，包括但不限于兴业银行或销售机构的营业网点、门户网站、电子销售渠道等）查看变更后的理财产品销售文件。</w:t>
      </w:r>
    </w:p>
    <w:p>
      <w:pPr>
        <w:widowControl/>
        <w:shd w:val="clear" w:color="auto" w:fill="FFFFFF"/>
        <w:spacing w:before="150" w:after="150" w:line="375" w:lineRule="atLeast"/>
        <w:ind w:firstLine="480"/>
        <w:jc w:val="left"/>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t>如有疑问，您可向兴银理财有限责任公司客户服务热线【40015-95561】咨询。感谢您一直以来对兴银理财的支持！敬请继续关注兴银理财有限责任公司的理财产品。</w:t>
      </w:r>
    </w:p>
    <w:p>
      <w:pPr>
        <w:widowControl/>
        <w:shd w:val="clear" w:color="auto" w:fill="FFFFFF"/>
        <w:spacing w:before="150" w:after="150" w:line="375" w:lineRule="atLeast"/>
        <w:ind w:firstLine="480"/>
        <w:jc w:val="left"/>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t>特此公告。</w:t>
      </w:r>
    </w:p>
    <w:p>
      <w:pPr>
        <w:widowControl/>
        <w:shd w:val="clear" w:color="auto" w:fill="FFFFFF"/>
        <w:spacing w:before="150" w:after="150" w:line="375" w:lineRule="atLeast"/>
        <w:ind w:firstLine="480"/>
        <w:jc w:val="right"/>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t>产品管理人：兴银理财有限责任公司</w:t>
      </w:r>
    </w:p>
    <w:p>
      <w:pPr>
        <w:widowControl/>
        <w:shd w:val="clear" w:color="auto" w:fill="FFFFFF"/>
        <w:spacing w:before="150" w:after="150" w:line="375" w:lineRule="atLeast"/>
        <w:ind w:firstLine="480"/>
        <w:jc w:val="right"/>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t>【2023】年 【3】月【13】日</w:t>
      </w:r>
    </w:p>
    <w:p>
      <w:pPr>
        <w:widowControl/>
        <w:shd w:val="clear" w:color="auto" w:fill="FFFFFF"/>
        <w:spacing w:line="375" w:lineRule="atLeast"/>
        <w:ind w:firstLine="480"/>
        <w:jc w:val="left"/>
        <w:rPr>
          <w:rFonts w:hint="eastAsia" w:ascii="微软雅黑" w:hAnsi="微软雅黑" w:eastAsia="微软雅黑" w:cs="宋体"/>
          <w:color w:val="666666"/>
          <w:kern w:val="0"/>
          <w:sz w:val="18"/>
          <w:szCs w:val="18"/>
        </w:rPr>
      </w:pPr>
      <w:r>
        <w:rPr>
          <w:rFonts w:hint="eastAsia" w:ascii="微软雅黑" w:hAnsi="微软雅黑" w:eastAsia="微软雅黑" w:cs="宋体"/>
          <w:b/>
          <w:bCs/>
          <w:color w:val="666666"/>
          <w:kern w:val="0"/>
          <w:sz w:val="18"/>
          <w:szCs w:val="18"/>
        </w:rPr>
        <w:t>附件1：理财产品清单</w:t>
      </w:r>
    </w:p>
    <w:tbl>
      <w:tblPr>
        <w:tblStyle w:val="6"/>
        <w:tblW w:w="5313" w:type="dxa"/>
        <w:tblInd w:w="0" w:type="dxa"/>
        <w:shd w:val="clear" w:color="auto" w:fill="FFFFFF"/>
        <w:tblLayout w:type="fixed"/>
        <w:tblCellMar>
          <w:top w:w="0" w:type="dxa"/>
          <w:left w:w="0" w:type="dxa"/>
          <w:bottom w:w="0" w:type="dxa"/>
          <w:right w:w="0" w:type="dxa"/>
        </w:tblCellMar>
      </w:tblPr>
      <w:tblGrid>
        <w:gridCol w:w="1243"/>
        <w:gridCol w:w="4070"/>
      </w:tblGrid>
      <w:tr>
        <w:tblPrEx>
          <w:shd w:val="clear" w:color="auto" w:fill="FFFFFF"/>
          <w:tblLayout w:type="fixed"/>
          <w:tblCellMar>
            <w:top w:w="0" w:type="dxa"/>
            <w:left w:w="0" w:type="dxa"/>
            <w:bottom w:w="0" w:type="dxa"/>
            <w:right w:w="0" w:type="dxa"/>
          </w:tblCellMar>
        </w:tblPrEx>
        <w:tc>
          <w:tcPr>
            <w:tcW w:w="1243" w:type="dxa"/>
            <w:tcBorders>
              <w:top w:val="single" w:color="0077CC" w:sz="6" w:space="0"/>
              <w:left w:val="single" w:color="0077CC" w:sz="6" w:space="0"/>
              <w:bottom w:val="single" w:color="0077CC" w:sz="6" w:space="0"/>
              <w:right w:val="single" w:color="0077CC" w:sz="6" w:space="0"/>
            </w:tcBorders>
            <w:shd w:val="clear" w:color="auto" w:fill="FFFFFF"/>
            <w:vAlign w:val="center"/>
          </w:tcPr>
          <w:p>
            <w:pPr>
              <w:widowControl/>
              <w:jc w:val="center"/>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t>★理财产品名称</w:t>
            </w:r>
          </w:p>
        </w:tc>
        <w:tc>
          <w:tcPr>
            <w:tcW w:w="4070" w:type="dxa"/>
            <w:tcBorders>
              <w:top w:val="single" w:color="0077CC" w:sz="6" w:space="0"/>
              <w:left w:val="single" w:color="0077CC" w:sz="6" w:space="0"/>
              <w:bottom w:val="single" w:color="0077CC" w:sz="6" w:space="0"/>
              <w:right w:val="single" w:color="0077CC" w:sz="6" w:space="0"/>
            </w:tcBorders>
            <w:shd w:val="clear" w:color="auto" w:fill="FFFFFF"/>
            <w:vAlign w:val="center"/>
          </w:tcPr>
          <w:p>
            <w:pPr>
              <w:widowControl/>
              <w:jc w:val="center"/>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t>【兴业银行“现金宝-添利1号”净值型理财产品】</w:t>
            </w:r>
          </w:p>
        </w:tc>
      </w:tr>
      <w:tr>
        <w:tblPrEx>
          <w:tblLayout w:type="fixed"/>
          <w:tblCellMar>
            <w:top w:w="0" w:type="dxa"/>
            <w:left w:w="0" w:type="dxa"/>
            <w:bottom w:w="0" w:type="dxa"/>
            <w:right w:w="0" w:type="dxa"/>
          </w:tblCellMar>
        </w:tblPrEx>
        <w:tc>
          <w:tcPr>
            <w:tcW w:w="1243" w:type="dxa"/>
            <w:tcBorders>
              <w:top w:val="single" w:color="0077CC" w:sz="6" w:space="0"/>
              <w:left w:val="single" w:color="0077CC" w:sz="6" w:space="0"/>
              <w:bottom w:val="single" w:color="0077CC" w:sz="6" w:space="0"/>
              <w:right w:val="single" w:color="0077CC" w:sz="6" w:space="0"/>
            </w:tcBorders>
            <w:shd w:val="clear" w:color="auto" w:fill="FFFFFF"/>
            <w:vAlign w:val="center"/>
          </w:tcPr>
          <w:p>
            <w:pPr>
              <w:widowControl/>
              <w:jc w:val="center"/>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t>★产品销售名称</w:t>
            </w:r>
          </w:p>
        </w:tc>
        <w:tc>
          <w:tcPr>
            <w:tcW w:w="4070" w:type="dxa"/>
            <w:tcBorders>
              <w:top w:val="single" w:color="0077CC" w:sz="6" w:space="0"/>
              <w:left w:val="single" w:color="0077CC" w:sz="6" w:space="0"/>
              <w:bottom w:val="single" w:color="0077CC" w:sz="6" w:space="0"/>
              <w:right w:val="single" w:color="0077CC" w:sz="6" w:space="0"/>
            </w:tcBorders>
            <w:shd w:val="clear" w:color="auto" w:fill="FFFFFF"/>
            <w:vAlign w:val="center"/>
          </w:tcPr>
          <w:p>
            <w:pPr>
              <w:widowControl/>
              <w:jc w:val="center"/>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t>【添利1号】</w:t>
            </w:r>
          </w:p>
        </w:tc>
      </w:tr>
      <w:tr>
        <w:tblPrEx>
          <w:tblLayout w:type="fixed"/>
          <w:tblCellMar>
            <w:top w:w="0" w:type="dxa"/>
            <w:left w:w="0" w:type="dxa"/>
            <w:bottom w:w="0" w:type="dxa"/>
            <w:right w:w="0" w:type="dxa"/>
          </w:tblCellMar>
        </w:tblPrEx>
        <w:tc>
          <w:tcPr>
            <w:tcW w:w="1243" w:type="dxa"/>
            <w:tcBorders>
              <w:top w:val="single" w:color="0077CC" w:sz="6" w:space="0"/>
              <w:left w:val="single" w:color="0077CC" w:sz="6" w:space="0"/>
              <w:bottom w:val="single" w:color="0077CC" w:sz="6" w:space="0"/>
              <w:right w:val="single" w:color="0077CC" w:sz="6" w:space="0"/>
            </w:tcBorders>
            <w:shd w:val="clear" w:color="auto" w:fill="FFFFFF"/>
            <w:vAlign w:val="center"/>
          </w:tcPr>
          <w:p>
            <w:pPr>
              <w:widowControl/>
              <w:jc w:val="center"/>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t>★产品登记编码</w:t>
            </w:r>
          </w:p>
        </w:tc>
        <w:tc>
          <w:tcPr>
            <w:tcW w:w="4070" w:type="dxa"/>
            <w:tcBorders>
              <w:top w:val="single" w:color="0077CC" w:sz="6" w:space="0"/>
              <w:left w:val="single" w:color="0077CC" w:sz="6" w:space="0"/>
              <w:bottom w:val="single" w:color="0077CC" w:sz="6" w:space="0"/>
              <w:right w:val="single" w:color="0077CC" w:sz="6" w:space="0"/>
            </w:tcBorders>
            <w:shd w:val="clear" w:color="auto" w:fill="FFFFFF"/>
            <w:vAlign w:val="center"/>
          </w:tcPr>
          <w:p>
            <w:pPr>
              <w:widowControl/>
              <w:jc w:val="center"/>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t>【Z7002020000001】</w:t>
            </w:r>
          </w:p>
        </w:tc>
      </w:tr>
      <w:tr>
        <w:tblPrEx>
          <w:tblLayout w:type="fixed"/>
          <w:tblCellMar>
            <w:top w:w="0" w:type="dxa"/>
            <w:left w:w="0" w:type="dxa"/>
            <w:bottom w:w="0" w:type="dxa"/>
            <w:right w:w="0" w:type="dxa"/>
          </w:tblCellMar>
        </w:tblPrEx>
        <w:tc>
          <w:tcPr>
            <w:tcW w:w="1243" w:type="dxa"/>
            <w:tcBorders>
              <w:top w:val="single" w:color="0077CC" w:sz="6" w:space="0"/>
              <w:left w:val="single" w:color="0077CC" w:sz="6" w:space="0"/>
              <w:bottom w:val="single" w:color="0077CC" w:sz="6" w:space="0"/>
              <w:right w:val="single" w:color="0077CC" w:sz="6" w:space="0"/>
            </w:tcBorders>
            <w:shd w:val="clear" w:color="auto" w:fill="FFFFFF"/>
            <w:vAlign w:val="center"/>
          </w:tcPr>
          <w:p>
            <w:pPr>
              <w:widowControl/>
              <w:jc w:val="center"/>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t>★产品代码</w:t>
            </w:r>
          </w:p>
        </w:tc>
        <w:tc>
          <w:tcPr>
            <w:tcW w:w="4070" w:type="dxa"/>
            <w:tcBorders>
              <w:top w:val="single" w:color="0077CC" w:sz="6" w:space="0"/>
              <w:left w:val="single" w:color="0077CC" w:sz="6" w:space="0"/>
              <w:bottom w:val="single" w:color="0077CC" w:sz="6" w:space="0"/>
              <w:right w:val="single" w:color="0077CC" w:sz="6" w:space="0"/>
            </w:tcBorders>
            <w:shd w:val="clear" w:color="auto" w:fill="FFFFFF"/>
            <w:vAlign w:val="center"/>
          </w:tcPr>
          <w:p>
            <w:pPr>
              <w:widowControl/>
              <w:jc w:val="center"/>
              <w:rPr>
                <w:rFonts w:hint="eastAsia" w:ascii="微软雅黑" w:hAnsi="微软雅黑" w:eastAsia="微软雅黑" w:cs="宋体"/>
                <w:color w:val="666666"/>
                <w:kern w:val="0"/>
                <w:sz w:val="18"/>
                <w:szCs w:val="18"/>
              </w:rPr>
            </w:pPr>
            <w:r>
              <w:rPr>
                <w:rFonts w:hint="eastAsia" w:ascii="微软雅黑" w:hAnsi="微软雅黑" w:eastAsia="微软雅黑" w:cs="宋体"/>
                <w:color w:val="666666"/>
                <w:kern w:val="0"/>
                <w:sz w:val="18"/>
                <w:szCs w:val="18"/>
              </w:rPr>
              <w:t>【90318011】</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Y5ZGUyOTFhYzA5OGNlNjQyNDY5NGVkYjM4MGQ5YTAifQ=="/>
  </w:docVars>
  <w:rsids>
    <w:rsidRoot w:val="00490321"/>
    <w:rsid w:val="00201B31"/>
    <w:rsid w:val="00490321"/>
    <w:rsid w:val="00A36DAA"/>
    <w:rsid w:val="00FA3B26"/>
    <w:rsid w:val="068F0939"/>
    <w:rsid w:val="7FBF0B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qFormat/>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标题 1 Char"/>
    <w:basedOn w:val="7"/>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699</Words>
  <Characters>750</Characters>
  <Lines>5</Lines>
  <Paragraphs>1</Paragraphs>
  <TotalTime>4</TotalTime>
  <ScaleCrop>false</ScaleCrop>
  <LinksUpToDate>false</LinksUpToDate>
  <CharactersWithSpaces>751</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2023-03-16T07:57:00Z</dcterms:created>
  <dc:creator>财富云维护服务台</dc:creator>
  <cp:lastModifiedBy>赵琳</cp:lastModifiedBy>
  <dcterms:modified xsi:type="dcterms:W3CDTF">2023-03-21T08:02:31Z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0527352E985448D7BDEB82139A4DB7A5</vt:lpwstr>
  </property>
</Properties>
</file>